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45" w:rsidRPr="00B51645" w:rsidRDefault="00B51645" w:rsidP="00B5164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B51645" w:rsidRPr="00B51645" w:rsidRDefault="00B51645" w:rsidP="00B51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Республики Беларусь 6 декабря 2019 г. N 5/47481</w:t>
      </w:r>
    </w:p>
    <w:p w:rsidR="00B51645" w:rsidRPr="00B51645" w:rsidRDefault="00B51645" w:rsidP="00B5164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5 декабря 2019 г. N 839</w:t>
      </w: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О РЕАЛИЗАЦИИ УКАЗА ПРЕЗИДЕНТА РЕСПУБЛИКИ БЕЛАРУСЬ ОТ 4 СЕНТЯБРЯ 2019 Г. N 327</w:t>
      </w:r>
    </w:p>
    <w:p w:rsidR="00B51645" w:rsidRPr="00B51645" w:rsidRDefault="00B51645" w:rsidP="00B51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645" w:rsidRPr="00B516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Совмина от 02.07.2020 </w:t>
            </w:r>
            <w:hyperlink r:id="rId4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N 391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5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N 618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B51645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Беларусь от 4 сентября 2019 г. N 327 "О повышении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домов" Совет Министров Республики Беларусь ПОСТАНОВЛЯЕТ: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1" w:history="1">
        <w:r w:rsidRPr="00B516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возмещения затрат на их реализацию (прилагается);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типовую </w:t>
      </w:r>
      <w:hyperlink w:anchor="P255" w:history="1">
        <w:r w:rsidRPr="00B5164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договора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в многоквартирном жилом доме (прилагается).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2. Дополнить </w:t>
      </w:r>
      <w:hyperlink r:id="rId7" w:history="1">
        <w:r w:rsidRPr="00B516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документов, по которым взыскание производится в бесспорном порядке на основании исполнительных надписей, утвержденный постановлением Совета Министров Республики Беларусь от 28 декабря 2006 г. N 1737, пунктом 27-1 следующего содержания: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"27-1. Документы, устанавливающие задолженность по возмещению затрат (части затрат) на реализацию мероприятий, направленных на эффективное и рациональное использование тепловой энергии в многоквартирных жилых домах (далее -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мероприятия), в случаях, когда возмещение таких затрат предусмотрено </w:t>
      </w:r>
      <w:hyperlink r:id="rId8" w:history="1">
        <w:r w:rsidRPr="00B5164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4 сентября 2019 г. N 327 "О повышении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домов" (далее - задолженность по возмещению затрат (части затрат), пени в связи с такой задолженностью.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Для совершения исполнительной надписи о взыскании с собственников жилых и (или) нежилых помещений в многоквартирных жилых домах, членов организации застройщиков (далее - собственники) задолженности по возмещению затрат (части затрат), пени в связи с такой задолженностью представляются: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выписка из решения (копия решения) общего собрания участников совместного домовладения, членов товарищества собственников, организации застройщиков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выписка из решения (копия решения) местного исполнительного и распорядительного органа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принятого на основании решения общего собрания участников совместного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домовладения, членов товарищества собственников, организации застройщиков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договор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в многоквартирном жилом доме (в случае, если он был заключен с собственником) и его копия, заверенная взыскателем;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акты приемки выполненных строительных и иных специальных монтажных работ при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их копии, заверенные взыскателем;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выписки из решений (копии решений) местного исполнительного и распорядительного органа об установлении иного срока возмещения затрат (части затрат) для малообеспеченных и иных социально уязвимых категорий граждан (если такие решения принимались в отношении должника);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копия уведомления собственника о размере ежемесячного возмещения затрат (части затрат) и размере пени, начисляемой в случае несвоевременного или неполного возмещения затрат (части затрат), а также реквизитах для осуществления платежа, заверенная взыскателем;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документ о расчете суммы задолженности по возмещению затрат (части затрат), пени в связи с такой задолженностью. Указанный документ должен содержать сведения о периоде задолженности, а также периоде, за который начислена пеня в связи с такой задолженностью, сумме, подлежащей взысканию, отметку взыскателя о непогашении задолженности по истечении семи календарных дней со дня извещения должника о необходимости погашения задолженности и намерении обратиться за совершением исполнительной надписи с указанием даты его извещения. Документ о расчете суммы задолженности подписывается руководителем или иным уполномоченным лицом взыскателя (с представлением документов, подтверждающих его полномочия на подписание).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При переходе права собственности на жилые либо нежилые помещения (доли в </w:t>
      </w:r>
      <w:proofErr w:type="gramStart"/>
      <w:r w:rsidRPr="00B51645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B51645">
        <w:rPr>
          <w:rFonts w:ascii="Times New Roman" w:hAnsi="Times New Roman" w:cs="Times New Roman"/>
          <w:sz w:val="28"/>
          <w:szCs w:val="28"/>
        </w:rPr>
        <w:t xml:space="preserve"> либо нежилых помещениях) для совершения исполнительной надписи о взыскании с нового собственника задолженности по возмещению затрат (части затрат), пени в связи с такой задолженностью дополнительно представляется письменное заявление нового собственника о согласии возмещения затрат (части затрат)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его копия, заверенная взыскателем.".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8 декабря 2019 г.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51645" w:rsidRPr="00B516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С.Румас</w:t>
            </w:r>
            <w:proofErr w:type="spellEnd"/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B51645" w:rsidRPr="00B51645" w:rsidRDefault="00B51645" w:rsidP="00B51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B51645" w:rsidRPr="00B51645" w:rsidRDefault="00B51645" w:rsidP="00B51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B51645" w:rsidRPr="00B51645" w:rsidRDefault="00B51645" w:rsidP="00B51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Республики Беларусь</w:t>
      </w:r>
    </w:p>
    <w:p w:rsidR="00B51645" w:rsidRPr="00B51645" w:rsidRDefault="00B51645" w:rsidP="00B51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05.12.2019 N 839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B51645">
        <w:rPr>
          <w:rFonts w:ascii="Times New Roman" w:hAnsi="Times New Roman" w:cs="Times New Roman"/>
          <w:sz w:val="28"/>
          <w:szCs w:val="28"/>
        </w:rPr>
        <w:t>ПОЛОЖЕНИЕ</w:t>
      </w: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О ПОРЯДКЕ ПРОВЕДЕНИЯ ЭНЕРГОЭФФЕКТИВНЫХ МЕРОПРИЯТИЙ, ВОЗМЕЩЕНИЯ ЗАТРАТ НА ИХ РЕАЛИЗАЦИЮ</w:t>
      </w:r>
    </w:p>
    <w:p w:rsidR="00B51645" w:rsidRPr="00B51645" w:rsidRDefault="00B51645" w:rsidP="00B51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645" w:rsidRPr="00B516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Совмина от 02.07.2020 </w:t>
            </w:r>
            <w:hyperlink r:id="rId9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N 391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10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N 618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B51645" w:rsidRPr="00B51645" w:rsidRDefault="00B51645" w:rsidP="00B51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порядок планирования, реализации и финансирования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возмещения собственниками затрат (части затрат) на их реализацию, а также критерии отнесения граждан к категории малообеспеченных и иных социально уязвимых групп,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(части затрат)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(далее - возмещение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используются термины и их определения в значениях, установленных в </w:t>
      </w:r>
      <w:hyperlink r:id="rId11" w:history="1">
        <w:r w:rsidRPr="00B51645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Жилищного кодекса Республики Беларусь, а также следующие термины и их определения: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заказчик - уполномоченное лицо по управлению общим имуществом совместного домовладения либо иная государственная организация, уполномоченная местным исполнительным и распорядительным органом на заключение договоров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в многоквартирном жилом доме;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общее собрание - общее собрание участников совместного домовладения, членов организации застройщиков, членов товарищества собственников по вопросу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собственники - собственники жилых и (или) нежилых помещений, члены организаций застройщиков;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мероприятия - мероприятия, направленные на эффективное и рациональное использование тепловой энергии в многоквартирных жилых домах.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B51645" w:rsidRPr="00B51645" w:rsidRDefault="00B51645" w:rsidP="00B51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ПОРЯДОК ПЛАНИРОВАНИЯ ЭНЕРГОЭФФЕКТИВНЫХ МЕРОПРИЯТИЙ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3. Планирование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на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перспективных программ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(далее - перспективные программы) и текущих графиков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(далее - текущие графики) на один год по формам, определяемым Министерством жилищно-коммунального хозяйства, формируемых и утверждаемых районными, городскими исполнительными комитетами, местными администрациями районов в городах.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4. Перспективные программы формируются на основании: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показателя уровня удельного расхода тепловой энергии;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перспективных программ капитального ремонта.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5. На основании перспективных программ заказчик: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проводит оценку состояния многоквартирного жилого дома, включающую анализ теплопотребления многоквартирного жилого дома за три отопительных сезона, обращений граждан и претензий потребителей жилищно-коммунальных услуг, другой необходимой информации;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формирует предварительный состав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варианты и объем предполагаемых работ для их реализации в многоквартирном жилом доме;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проводит расчет предполагаемого снижения уровня удельного расхода тепловой энергии после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их предварительной стоимости.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6. Текущие графики формируются ежегодно до 25 января на основании: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решений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принятых на общем собрании. При проведении капитального ремонта до оформления задания на проектирование заказчик на общем собрании предлагает собственникам участвовать в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планируемого финансирования.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Многоквартирные жилые дома, содержащиеся в перспективных программах капитального ремонта, включаются в первоочередном порядке в текущие графики при наличии принятого на общем собрании решения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включающих работы, предусмотренные в </w:t>
      </w:r>
      <w:hyperlink w:anchor="P146" w:history="1">
        <w:r w:rsidRPr="00B5164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8" w:history="1">
        <w:r w:rsidRPr="00B516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приложения 1.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Текущий график до 10 февраля текущего года доводится до сведения собственников путем размещения его в глобальной компьютерной сети Интернет на сайтах местного исполнительного и распорядительного органа и заказчика либо иными способами, не противоречащими законодательству.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B51645" w:rsidRPr="00B51645" w:rsidRDefault="00B51645" w:rsidP="00B51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ПОРЯДОК РЕАЛИЗАЦИИ ЭНЕРГОЭФФЕКТИВНЫХ МЕРОПРИЯТИЙ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7. На основании решения общего собрания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иных формируемых заказчиком документов, содержащих сведения об оценке состояния многоквартирного жилого дома, анализе его теплопотребления, составе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видах и объемах планируемых работ, расчете предполагаемого снижения уровня удельного расхода тепловой энергии после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и их предварительной стоимости, местный исполнительный и распорядительный орган принимает решение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В решении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должна содержаться информация: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об объекте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 том числе адресе многоквартирного жилого дома;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о предварительной стоимости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на 1 кв. метр площади жилых и нежилых помещений;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о порядке финансирования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возмещении затрат на их реализацию.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8. На основании решения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заказчиком предлагается собственникам заключение договоров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с указанием в них предварительных размеров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9. Заказчик на основании решения 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обеспечивает: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реализацию и финансирование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за счет средств, предусмотренных законодательством;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выбор организаций, осуществляющих проектные, строительно-монтажные, пусконаладочные и иные специальные работы, поставку оборудования, заключает с ними договоры поставки, подряда;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взаимодействие субъектов хозяйствования, участвующих в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10. В случае, если до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произведено полное или частичное утепление фасада многоквартирного жилого дома, выполненное утепление учитывается при проектировании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с доведением его до проектируемых требований и единого исполнения.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B51645" w:rsidRPr="00B51645" w:rsidRDefault="00B51645" w:rsidP="00B51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ФИНАНСИРОВАНИЕ ЭНЕРГОЭФФЕКТИВНЫХ МЕРОПРИЯТИЙ И ВОЗМЕЩЕНИЕ ЗАТРАТ НА ИХ РЕАЛИЗАЦИЮ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11. Средства, предусмотренные законодательством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направляются на: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предынвестиционной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>) и проектной документации, проведение государственной экспертизы проектной документации, ведение авторского и технического надзора, выполнение изыскательских работ, обследование энергетического состояния многоквартирного жилого дома;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приобретение материалов и инженерного оборудования, выполнение работ, входящих в перечень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согласно </w:t>
      </w:r>
      <w:hyperlink w:anchor="P142" w:history="1">
        <w:r w:rsidRPr="00B5164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>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12. В случае, если собственниками принято решение о проведении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 капитального ремонта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жилого дома, такой ремонт выполняется в комплексе с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энергоэффективными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мероприятиями с разделением затрат по источникам финансирования в соответствии с законодательством. Работы, указанные в </w:t>
      </w:r>
      <w:hyperlink w:anchor="P142" w:history="1">
        <w:r w:rsidRPr="00B5164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, выполняются за счет средств, предусмотренных в </w:t>
      </w:r>
      <w:hyperlink r:id="rId12" w:history="1">
        <w:r w:rsidRPr="00B51645">
          <w:rPr>
            <w:rFonts w:ascii="Times New Roman" w:hAnsi="Times New Roman" w:cs="Times New Roman"/>
            <w:sz w:val="28"/>
            <w:szCs w:val="28"/>
          </w:rPr>
          <w:t>части первой подпункта 1.2 пункта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Беларусь от 4 сентября 2019 г. N 327.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совместно с проведением капитального ремонта жилого дома проектная документация разрабатывается за счет средств, предусмотренных законодательством на капитальный ремонт, с разделением сметной части на работы, выполняемые в рамках капитального ремонта, и работы, выполняемые в рамках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13. Стоимость мероприятий по утеплению фасада жилого дома, выполненных за счет средств собственника, исключается из размера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приходящихся на собственника.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14. Размер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подлежащий возмещению собственниками жилых помещений, составляет 50 процентов от размера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приходящихся на собственников.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15. Возмещение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ежемесячно не позднее 25-го числа начиная с месяца, следующего за месяцем подписания последнего акта приемки выполненных строительных и иных специальных монтажных работ при реализации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 течение сроков, предусмотренных в </w:t>
      </w:r>
      <w:hyperlink r:id="rId13" w:history="1">
        <w:r w:rsidRPr="00B5164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51645">
          <w:rPr>
            <w:rFonts w:ascii="Times New Roman" w:hAnsi="Times New Roman" w:cs="Times New Roman"/>
            <w:sz w:val="28"/>
            <w:szCs w:val="28"/>
          </w:rPr>
          <w:t>третьем части шестой подпункта 1.3 пункта 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Беларусь от 4 сентября 2019 г. N 327 либо решением об установлении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путем перечисления средств на специальные счета, открытые (открываемые) облисполкомами, Минским горисполкомом.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Наличие у собственника претензий к качеству выполненных работ, иного спора, связанного с реализацией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не освобождает собственника от внесения очередных платежей по возмещению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 В случае, если по соглашению, заключенному между заказчиком и собственником, либо судом размер затрат, причитающийся к возмещению собственником, будет уменьшен, уплаченные суммы учитываются в счет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за последующие периоды. Если размер уже возмещенных собственником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больше размера затрат, уменьшенного по соглашению или судом, то разница возвращается собственнику.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B51645" w:rsidRPr="00B51645" w:rsidRDefault="00B51645" w:rsidP="00B51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b/>
          <w:sz w:val="28"/>
          <w:szCs w:val="28"/>
        </w:rPr>
        <w:t>ОТНЕСЕНИЕ ГРАЖДАН К КАТЕГОРИИ МАЛООБЕСПЕЧЕННЫХ И ИНЫХ СОЦИАЛЬНО УЯЗВИМЫХ ГРУПП, ПРИНЯТИЕ РЕШЕНИЯ ОБ УСТАНОВЛЕНИИ ИНОГО СРОКА ВОЗМЕЩЕНИЯ ЗАТРАТ НА РЕАЛИЗАЦИЮ ЭНЕРГОЭФФЕКТИВНЫХ МЕРОПРИЯТИЙ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16. К малообеспеченным гражданам, имеющим право на установление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но не более 15 лет, относится собственник (члены его семьи) жилого помещения, у которого среднедушевой доход не превышает величину бюджета прожиточного минимума в среднем на душу населения, утвержденную Министерством труда и социальной защиты, действующую на дату обращения.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Среднедушевой доход собственника (членов его семьи) для предоставления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определяется исходя из доходов согласно </w:t>
      </w:r>
      <w:hyperlink w:anchor="P177" w:history="1">
        <w:r w:rsidRPr="00B5164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B51645">
        <w:rPr>
          <w:rFonts w:ascii="Times New Roman" w:hAnsi="Times New Roman" w:cs="Times New Roman"/>
          <w:sz w:val="28"/>
          <w:szCs w:val="28"/>
        </w:rPr>
        <w:t>, полученных собственником (членами его семьи) в течение 12 месяцев, предшествующих месяцу обращения.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Для собственника (членов его семьи) среднедушевой доход определяется путем деления суммы доходов собственника и всех членов его семьи на 12 месяцев (далее - расчетный период) и последующего деления на количество членов семьи, включенных в ее состав.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Для собственника среднедушевой доход определяется путем деления суммы его доходов на расчетный период.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В состав семьи собственника включаются лица, совместно с ним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При расчете среднедушевого дохода членов семьи собственника ее состав определяется на дату обращения.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При учете доходов собственника (членов его семьи), обратившегося за предоставлением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мероприятий, включается общая сумма начисленного дохода. При этом суммы налогов, сборов (пошлин), добровольных взносов в общественные организации (объединения), иных удержаний, за исключением взносов в Белорусскую нотариальную палату, уплачиваемых нотариусами, осуществляющими нотариальную деятельность в нотариальных конторах, не вычитаются из общей (начисленной) суммы дохода.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Доходы собственника (членов его семьи), полученные в иностранной валюте, учитываются в белорусских рублях по официальному курсу, установленному Национальным банком на 1-е число месяца фактического их получения.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Сумма заработной платы учитывается в месяце, за который она начислена.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Доходы от выполнения гражданско-правовых договоров делятся на количество месяцев, за которые они начислены.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 также доходы от осуществления видов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указанных в </w:t>
      </w:r>
      <w:hyperlink r:id="rId15" w:history="1">
        <w:r w:rsidRPr="00B51645">
          <w:rPr>
            <w:rFonts w:ascii="Times New Roman" w:hAnsi="Times New Roman" w:cs="Times New Roman"/>
            <w:sz w:val="28"/>
            <w:szCs w:val="28"/>
          </w:rPr>
          <w:t>пункте 3 статьи 337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Налогового кодекса Республики Беларусь, и деятельности по оказанию услуг в сфере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включаются в среднедушевой доход собственника (членов его семьи)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B51645" w:rsidRPr="00B51645" w:rsidRDefault="00B51645" w:rsidP="00B51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B5164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Совмина от 29.10.2021 N 618)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Доходы нотариусов, осуществляющих нотариальную деятельность в нотариальных конторах, учитываются на основании справок, выдаваемых областной (Минской городской) нотариальной палатой. Сумма дохода нотариуса, осуществляющего нотариальную деятельность в нотариальной конторе, определяется за вычетом взноса, уплаченного им в Белорусскую нотариальную палату.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Полученные собственником (членом его семьи) суммы алиментов учитываются на основании документов и (или) сведений, подтверждающих их получение (справок организаций, почтовых, электронных переводов и другого), и делятся на количество месяцев, за которые они получены.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17. К социально уязвимым категориям граждан, имеющим право на установление иного срока возмещения затрат, относятся: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неработающие инвалиды I и II группы при отсутствии совместно проживающих трудоспособных членов семьи;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неработающие пенсионеры, достигшие общеустановленного пенсионного возраста, при отсутствии совместно проживающих трудоспособных членов семьи;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семьи, воспитывающие ребенка-инвалида в возрасте до 18 лет;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семьи, в которых оба или один из родителей (усыновителей) являются инвалидами I или II группы.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Таким гражданам иной срок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устанавливается независимо от величины среднедушевого дохода.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18. Решение об установлении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принимается районным, городским исполнительным комитетом, местной администрацией района в городе.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Для принятия решения об установлении иного срока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собственники подают заявление и представляют документы, перечисленные в </w:t>
      </w:r>
      <w:hyperlink r:id="rId17" w:history="1">
        <w:r w:rsidRPr="00B51645">
          <w:rPr>
            <w:rFonts w:ascii="Times New Roman" w:hAnsi="Times New Roman" w:cs="Times New Roman"/>
            <w:sz w:val="28"/>
            <w:szCs w:val="28"/>
          </w:rPr>
          <w:t>подпункте 1.1.33 пункта 1.1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в районный, городской исполнительный комитет, местную администрацию района в городе.</w:t>
      </w:r>
    </w:p>
    <w:p w:rsidR="00B51645" w:rsidRPr="00B51645" w:rsidRDefault="00B51645" w:rsidP="00B51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B5164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51645">
        <w:rPr>
          <w:rFonts w:ascii="Times New Roman" w:hAnsi="Times New Roman" w:cs="Times New Roman"/>
          <w:sz w:val="28"/>
          <w:szCs w:val="28"/>
        </w:rPr>
        <w:t xml:space="preserve"> Совмина от 02.07.2020 N 391)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19. Облисполкомы и Минский горисполком и (или) уполномоченная ими организация: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не позднее 10-го числа месяца, следующего за месяцем подписания последнего акта приемки выполненных строительных и иных специальных </w:t>
      </w:r>
      <w:r w:rsidRPr="00B51645">
        <w:rPr>
          <w:rFonts w:ascii="Times New Roman" w:hAnsi="Times New Roman" w:cs="Times New Roman"/>
          <w:sz w:val="28"/>
          <w:szCs w:val="28"/>
        </w:rPr>
        <w:lastRenderedPageBreak/>
        <w:t xml:space="preserve">монтажных работ, обеспечивают надлежащее информирование собственников о размере ежемесячного возмещения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 и размере пени, начисляемой в случае несвоевременного или неполного возмещения таких затрат, а также реквизитах для осуществления платежа;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обеспечивают взыскание задолженности с собственников по возмещению затрат на реализацию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5164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мероприятий, возмещения затрат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на их реализацию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2"/>
      <w:bookmarkEnd w:id="1"/>
      <w:r w:rsidRPr="00B51645">
        <w:rPr>
          <w:rFonts w:ascii="Times New Roman" w:hAnsi="Times New Roman" w:cs="Times New Roman"/>
          <w:sz w:val="28"/>
          <w:szCs w:val="28"/>
        </w:rPr>
        <w:t>ПЕРЕЧЕНЬ</w:t>
      </w: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ЭНЕРГОЭФФЕКТИВНЫХ МЕРОПРИЯТИЙ</w:t>
      </w:r>
    </w:p>
    <w:p w:rsidR="00B51645" w:rsidRPr="00B51645" w:rsidRDefault="00B51645" w:rsidP="00B51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645" w:rsidRPr="00B516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9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Совмина от 02.07.2020 N 391)</w:t>
            </w:r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6"/>
      </w:tblGrid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6"/>
            <w:bookmarkEnd w:id="2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конструктивных элементов здания (стены, крыша, чердачное перекрытие, перекрытие над подвалом и другое) с доведением уровня сопротивления теплопередаче наружных ограждающих конструкций до нормативного сопротивления </w:t>
            </w:r>
            <w:hyperlink w:anchor="P165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48"/>
            <w:bookmarkEnd w:id="3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Реконструкция и техническая модернизация системы отопления и горячего водоснабжения здания (замена панельной системы отопления на радиаторную, замена систем отопления, устройство циркуляционного трубопровода в системе горячего водоснабжения, установка термостатических и балансировочных устройств системы отопления).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Устройство приборов индивидуального учета и регулирования тепловой энергии.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Устройство индивидуальных тепловых пунктов (установка или замена теплообменников, групповых приборов коммерческого учета, систем автоматического регулирования расхода тепловой энергии, устройство систем диспетчеризации, циркуляционных насосов с частотным регулированием).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систем дистанционного съема показаний и их элементов с </w:t>
            </w:r>
            <w:r w:rsidRPr="00B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 индивидуального учета тепловой энергии.</w:t>
            </w:r>
          </w:p>
        </w:tc>
      </w:tr>
      <w:tr w:rsidR="00B51645" w:rsidRPr="00B516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20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Совмина от 02.07.2020 N 391)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Замена заполнений оконных проемов в местах общего пользования с доведением уровня сопротивления теплопередаче до нормативного сопротивления </w:t>
            </w:r>
            <w:hyperlink w:anchor="P165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Замена заполнений входных дверных проемов, расположенных во вспомогательных помещениях, утепление тамбуров, вентиляционных шахт.</w:t>
            </w:r>
            <w:bookmarkStart w:id="4" w:name="_GoBack"/>
            <w:bookmarkEnd w:id="4"/>
          </w:p>
        </w:tc>
      </w:tr>
      <w:tr w:rsidR="00B51645" w:rsidRPr="00B51645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Устройство систем рекуперации тепловой энергии.</w:t>
            </w:r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1645" w:rsidRPr="00B51645" w:rsidRDefault="00B51645" w:rsidP="00B516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B51645">
        <w:rPr>
          <w:rFonts w:ascii="Times New Roman" w:hAnsi="Times New Roman" w:cs="Times New Roman"/>
          <w:sz w:val="28"/>
          <w:szCs w:val="28"/>
        </w:rPr>
        <w:t>&lt;*&gt; В соответствии с требованиями ТКП 45-2.04-43-2006 "Строительная теплотехника. Строительные нормы проектирования".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B51645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мероприятий, возмещения затрат</w:t>
      </w:r>
    </w:p>
    <w:p w:rsidR="00B51645" w:rsidRPr="00B51645" w:rsidRDefault="00B51645" w:rsidP="00B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на их реализацию</w:t>
      </w:r>
    </w:p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7"/>
      <w:bookmarkEnd w:id="6"/>
      <w:r w:rsidRPr="00B51645">
        <w:rPr>
          <w:rFonts w:ascii="Times New Roman" w:hAnsi="Times New Roman" w:cs="Times New Roman"/>
          <w:sz w:val="28"/>
          <w:szCs w:val="28"/>
        </w:rPr>
        <w:t>ПЕРЕЧЕНЬ</w:t>
      </w:r>
    </w:p>
    <w:p w:rsidR="00B51645" w:rsidRPr="00B51645" w:rsidRDefault="00B51645" w:rsidP="00B51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1645">
        <w:rPr>
          <w:rFonts w:ascii="Times New Roman" w:hAnsi="Times New Roman" w:cs="Times New Roman"/>
          <w:sz w:val="28"/>
          <w:szCs w:val="28"/>
        </w:rPr>
        <w:t>ДОХОДОВ СОБСТВЕННИКА (ЧЛЕНОВ ЕГО СЕМЬИ), УЧАСТВУЮЩИХ В ОПРЕДЕЛЕНИИ СРЕДНЕДУШЕВОГО ДОХОДА</w:t>
      </w:r>
    </w:p>
    <w:p w:rsidR="00B51645" w:rsidRPr="00B51645" w:rsidRDefault="00B51645" w:rsidP="00B51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645" w:rsidRPr="00B516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1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Совмина от 29.10.2021 N 618)</w:t>
            </w:r>
          </w:p>
        </w:tc>
      </w:tr>
    </w:tbl>
    <w:p w:rsidR="00B51645" w:rsidRPr="00B51645" w:rsidRDefault="00B51645" w:rsidP="00B516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3"/>
      </w:tblGrid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Сумма заработной платы в месяце, за который она начислена.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Выходное пособие, выплачиваемое в случае прекращения трудового договора (контракта) в соответствии с законодательством, в том числе выплачиваемое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за исключением выходного пособия, выплачиваемого при прекращении трудового договора (контракта) в связи с ликвидацией организации, сокращением численности или штата работников.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Доходы, полученные лицами в период отбывания ими наказания, не связанного с изоляцией от общества, в период отбывания наказания в виде ареста, лишения свободы, а также при нахождении на принудительном лечении.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Суммы, начисленные по гражданско-правовым договорам.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Все виды стипендий и доплат к ним независимо от источников выплаты.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Все виды пенсий, в том числе получаемых из других государств, с учетом надбавок, доплат и повышений.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 (службы)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согласно перечню, определяемому Министерством обороны.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Пособие по безработице.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безработным и членам их семей, находящимся на их иждивении,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органа по труду, занятости и социальной защите.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Пособие по временной нетрудоспособности.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Пособие по уходу за инвалидом I группы либо лицом, достигшим 80-летнего возраста.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назначенные в соответствии с </w:t>
            </w:r>
            <w:hyperlink r:id="rId22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Беларусь от 29 декабря 2012 г. N 7-З "О государственных пособиях семьям, воспитывающим детей",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Денежная помощь выпускникам учреждений образования, которым место работы предоставлено путем распределения, направления.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Доплаты за ученые степени и ученые звания.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Денежные выплаты гражданам, имеющим почетные звания.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содержание, предоставляемое в соответствии с </w:t>
            </w:r>
            <w:hyperlink r:id="rId23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30 ноября 2006 г. N 705 "О ежемесячном денежном содержании отдельных категорий государственных служащих".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использования объектов интеллектуальной собственности.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Алименты.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Доходы по акциям и иные доходы от участия в управлении собственностью организации (дивиденды, проценты, выплаты по долевым паям и другое).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Суммы денежных средств, получаемые в результате владения цифровыми знаками (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токенами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) (далее -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токен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), обмена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токенов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на иные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токены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, хранения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токенов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в виртуальных кошельках,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майнинга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Выплаты, не носящие единовременный характер и произведенные за счет собственных средств организаций (за исключением путевок на санаторно-курортное лечение и оздоровление детей).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Суммы денежных средств, получаемые в результате наследования, дарения, пожертвования и благотворительности, а также суммы денежных средств, получаемые из-за границы.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возмездного отчуждения капитальных строений (зданий, сооружений), изолированных помещений,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Гранты Президента Республики Беларусь в науке, образовании, здравоохранении, культуре.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осуществления предпринимательской, ремесленной, нотариальной деятельности, а также доходы от осуществления видов деятельности, указанных в </w:t>
            </w:r>
            <w:hyperlink r:id="rId24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пункте 3 статьи 337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Республики Беларусь, и деятельности по оказанию услуг в сфере </w:t>
            </w:r>
            <w:proofErr w:type="spellStart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645" w:rsidRPr="00B516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5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Совмина от 29.10.2021 N 618)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Суммы финансовой помощи, оказываемой Белорусской нотариальной палатой нотариусам, вознаграждения нотариусам за дни участия в работе органов Белорусской нотариальной палаты, территориальных нотариальных палат.</w:t>
            </w:r>
          </w:p>
        </w:tc>
      </w:tr>
      <w:tr w:rsidR="00B51645" w:rsidRPr="00B516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B51645" w:rsidRPr="00B51645" w:rsidRDefault="00B51645" w:rsidP="00B51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 </w:t>
            </w:r>
            <w:hyperlink r:id="rId26" w:history="1">
              <w:r w:rsidRPr="00B5164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B51645">
              <w:rPr>
                <w:rFonts w:ascii="Times New Roman" w:hAnsi="Times New Roman" w:cs="Times New Roman"/>
                <w:sz w:val="28"/>
                <w:szCs w:val="28"/>
              </w:rPr>
              <w:t xml:space="preserve"> Совета Министров Республики Беларусь от 17 января 2008 г. N 58 "О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процесс".</w:t>
            </w:r>
          </w:p>
        </w:tc>
      </w:tr>
    </w:tbl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УТВЕРЖДЕНО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Постановление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Совета Министров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Республики Беларусь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05.12.2019 N 839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right"/>
      </w:pPr>
      <w:bookmarkStart w:id="7" w:name="P255"/>
      <w:bookmarkEnd w:id="7"/>
      <w:r w:rsidRPr="00B51645">
        <w:t>Типовая форма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</w:pPr>
      <w:r w:rsidRPr="00B51645">
        <w:rPr>
          <w:b/>
        </w:rPr>
        <w:t>ДОГОВОР</w:t>
      </w:r>
    </w:p>
    <w:p w:rsidR="00B51645" w:rsidRPr="00B51645" w:rsidRDefault="00B51645" w:rsidP="00B51645">
      <w:pPr>
        <w:pStyle w:val="ConsPlusNormal"/>
        <w:jc w:val="center"/>
      </w:pPr>
      <w:r w:rsidRPr="00B51645">
        <w:rPr>
          <w:b/>
        </w:rPr>
        <w:t xml:space="preserve">о реализации </w:t>
      </w:r>
      <w:proofErr w:type="spellStart"/>
      <w:r w:rsidRPr="00B51645">
        <w:rPr>
          <w:b/>
        </w:rPr>
        <w:t>энергоэффективных</w:t>
      </w:r>
      <w:proofErr w:type="spellEnd"/>
      <w:r w:rsidRPr="00B51645">
        <w:rPr>
          <w:b/>
        </w:rPr>
        <w:t xml:space="preserve"> мероприятий в многоквартирном жилом доме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nformat"/>
        <w:jc w:val="both"/>
      </w:pPr>
      <w:r w:rsidRPr="00B51645">
        <w:t>__________________________        ________________                N 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(населенный </w:t>
      </w:r>
      <w:proofErr w:type="gramStart"/>
      <w:r w:rsidRPr="00B51645">
        <w:t xml:space="preserve">пункт)   </w:t>
      </w:r>
      <w:proofErr w:type="gramEnd"/>
      <w:r w:rsidRPr="00B51645">
        <w:t xml:space="preserve">              (дата)</w:t>
      </w:r>
    </w:p>
    <w:p w:rsidR="00B51645" w:rsidRPr="00B51645" w:rsidRDefault="00B51645" w:rsidP="00B51645">
      <w:pPr>
        <w:pStyle w:val="ConsPlusNonformat"/>
        <w:jc w:val="both"/>
      </w:pPr>
    </w:p>
    <w:p w:rsidR="00B51645" w:rsidRPr="00B51645" w:rsidRDefault="00B51645" w:rsidP="00B51645">
      <w:pPr>
        <w:pStyle w:val="ConsPlusNonformat"/>
        <w:jc w:val="both"/>
      </w:pPr>
      <w:r w:rsidRPr="00B51645">
        <w:t>___________________________________________________________________________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(наименование организации)</w:t>
      </w:r>
    </w:p>
    <w:p w:rsidR="00B51645" w:rsidRPr="00B51645" w:rsidRDefault="00B51645" w:rsidP="00B51645">
      <w:pPr>
        <w:pStyle w:val="ConsPlusNonformat"/>
        <w:jc w:val="both"/>
      </w:pPr>
      <w:r w:rsidRPr="00B51645">
        <w:t>именуемая(</w:t>
      </w:r>
      <w:proofErr w:type="spellStart"/>
      <w:r w:rsidRPr="00B51645">
        <w:t>ое</w:t>
      </w:r>
      <w:proofErr w:type="spellEnd"/>
      <w:r w:rsidRPr="00B51645">
        <w:t>) в дальнейшем Заказчик, в лице _______________________________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(должность, фамилия,</w:t>
      </w:r>
    </w:p>
    <w:p w:rsidR="00B51645" w:rsidRPr="00B51645" w:rsidRDefault="00B51645" w:rsidP="00B51645">
      <w:pPr>
        <w:pStyle w:val="ConsPlusNonformat"/>
        <w:jc w:val="both"/>
      </w:pPr>
      <w:r w:rsidRPr="00B51645">
        <w:t>__________________________________________________________________________,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собственное имя, отчество (если таковое имеется)</w:t>
      </w:r>
    </w:p>
    <w:p w:rsidR="00B51645" w:rsidRPr="00B51645" w:rsidRDefault="00B51645" w:rsidP="00B51645">
      <w:pPr>
        <w:pStyle w:val="ConsPlusNonformat"/>
        <w:jc w:val="both"/>
      </w:pPr>
      <w:r w:rsidRPr="00B51645">
        <w:t>действующего(ей) на основании ____________________________________________,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(документ, подтверждающий полномочия)</w:t>
      </w:r>
    </w:p>
    <w:p w:rsidR="00B51645" w:rsidRPr="00B51645" w:rsidRDefault="00B51645" w:rsidP="00B51645">
      <w:pPr>
        <w:pStyle w:val="ConsPlusNonformat"/>
        <w:jc w:val="both"/>
      </w:pPr>
      <w:proofErr w:type="gramStart"/>
      <w:r w:rsidRPr="00B51645">
        <w:t>с  одной</w:t>
      </w:r>
      <w:proofErr w:type="gramEnd"/>
      <w:r w:rsidRPr="00B51645">
        <w:t xml:space="preserve">  стороны,  и  собственник  (член  организации застройщиков) жилого</w:t>
      </w:r>
    </w:p>
    <w:p w:rsidR="00B51645" w:rsidRPr="00B51645" w:rsidRDefault="00B51645" w:rsidP="00B51645">
      <w:pPr>
        <w:pStyle w:val="ConsPlusNonformat"/>
        <w:jc w:val="both"/>
      </w:pPr>
      <w:r w:rsidRPr="00B51645">
        <w:t>(нежилого) помещения ______________________________________________________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(указать номер)</w:t>
      </w:r>
    </w:p>
    <w:p w:rsidR="00B51645" w:rsidRPr="00B51645" w:rsidRDefault="00B51645" w:rsidP="00B51645">
      <w:pPr>
        <w:pStyle w:val="ConsPlusNonformat"/>
        <w:jc w:val="both"/>
      </w:pPr>
      <w:r w:rsidRPr="00B51645">
        <w:t>общей площадью _____________ кв. метров в жилом доме ___________ корп. ____</w:t>
      </w:r>
    </w:p>
    <w:p w:rsidR="00B51645" w:rsidRPr="00B51645" w:rsidRDefault="00B51645" w:rsidP="00B51645">
      <w:pPr>
        <w:pStyle w:val="ConsPlusNonformat"/>
        <w:jc w:val="both"/>
      </w:pPr>
      <w:r w:rsidRPr="00B51645">
        <w:t>по _______________________________________________________________________,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(улица, проспект и другое)</w:t>
      </w:r>
    </w:p>
    <w:p w:rsidR="00B51645" w:rsidRPr="00B51645" w:rsidRDefault="00B51645" w:rsidP="00B51645">
      <w:pPr>
        <w:pStyle w:val="ConsPlusNonformat"/>
        <w:jc w:val="both"/>
      </w:pPr>
      <w:r w:rsidRPr="00B51645">
        <w:t>именуемый в дальнейшем Потребитель, _______________________________________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(фамилия, собственное имя,</w:t>
      </w:r>
    </w:p>
    <w:p w:rsidR="00B51645" w:rsidRPr="00B51645" w:rsidRDefault="00B51645" w:rsidP="00B51645">
      <w:pPr>
        <w:pStyle w:val="ConsPlusNonformat"/>
        <w:jc w:val="both"/>
      </w:pPr>
      <w:r w:rsidRPr="00B51645">
        <w:t>__________________________________________________________________________,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отчество (если таковое имеется), наименование организации)</w:t>
      </w:r>
    </w:p>
    <w:p w:rsidR="00B51645" w:rsidRPr="00B51645" w:rsidRDefault="00B51645" w:rsidP="00B51645">
      <w:pPr>
        <w:pStyle w:val="ConsPlusNonformat"/>
        <w:jc w:val="both"/>
      </w:pPr>
      <w:r w:rsidRPr="00B51645">
        <w:t>с другой стороны, вместе именуемые Сторонами, заключили настоящий договор о</w:t>
      </w:r>
    </w:p>
    <w:p w:rsidR="00B51645" w:rsidRPr="00B51645" w:rsidRDefault="00B51645" w:rsidP="00B51645">
      <w:pPr>
        <w:pStyle w:val="ConsPlusNonformat"/>
        <w:jc w:val="both"/>
      </w:pPr>
      <w:r w:rsidRPr="00B51645">
        <w:t>следующем: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>Предмет договора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1. Заказчик обязуется провести мероприятия, направленные на эффективное и рациональное использование тепловой энергии (далее - </w:t>
      </w:r>
      <w:proofErr w:type="spellStart"/>
      <w:r w:rsidRPr="00B51645">
        <w:t>энергоэффективные</w:t>
      </w:r>
      <w:proofErr w:type="spellEnd"/>
      <w:r w:rsidRPr="00B51645">
        <w:t xml:space="preserve"> мероприятия) в многоквартирном жилом доме, расположенном по адресу: _______________________________________________________________________________________, в соответствии с проектной документацией, а Потребитель исполнить все обязательства перед Заказчиком и третьими лицами, связанные с реализацией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Реализация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 осуществляется на основании: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решения общего собрания участников совместного домовладения, членов организации застройщиков, членов товарищества собственников по вопросу о проведении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(далее - общее собрание) о проведении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(протокол от _______ N _________);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решения о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местного исполнительного и распорядительного органа от _________ N _________.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 xml:space="preserve">Сроки, стоимость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и порядок возмещения затрат (части затрат) на их реализацию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2. Срок начала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        (дата)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срок окончания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__________________,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                                            (дата)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дата подписания последнего акта </w:t>
      </w:r>
      <w:proofErr w:type="gramStart"/>
      <w:r w:rsidRPr="00B51645">
        <w:t>приемки  выполненных</w:t>
      </w:r>
      <w:proofErr w:type="gramEnd"/>
      <w:r w:rsidRPr="00B51645">
        <w:t xml:space="preserve">  строительных  и  иных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специальных    монтажных    работ    при    реализации    </w:t>
      </w:r>
      <w:proofErr w:type="spellStart"/>
      <w:r w:rsidRPr="00B51645">
        <w:t>энергоэффективных</w:t>
      </w:r>
      <w:proofErr w:type="spellEnd"/>
    </w:p>
    <w:p w:rsidR="00B51645" w:rsidRPr="00B51645" w:rsidRDefault="00B51645" w:rsidP="00B51645">
      <w:pPr>
        <w:pStyle w:val="ConsPlusNonformat"/>
        <w:jc w:val="both"/>
      </w:pPr>
      <w:r w:rsidRPr="00B51645">
        <w:t>мероприятий _________________.</w:t>
      </w:r>
    </w:p>
    <w:p w:rsidR="00B51645" w:rsidRPr="00B51645" w:rsidRDefault="00B51645" w:rsidP="00B51645">
      <w:pPr>
        <w:pStyle w:val="ConsPlusNonformat"/>
        <w:jc w:val="both"/>
      </w:pPr>
      <w:r w:rsidRPr="00B51645">
        <w:t xml:space="preserve">                 (дата)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3. Предварительная стоимость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</w:t>
      </w:r>
      <w:r w:rsidRPr="00B51645">
        <w:lastRenderedPageBreak/>
        <w:t>доме на дату заключения настоящего договора составляет ______________ рублей.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Предварительный размер возмещения затрат на реализацию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доме, приходящийся на Потребителя, составляет ____________________ рублей.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4. Окончательный размер затрат на реализацию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устанавливается на основании проектной документации, разрабатываемой в рамках исполнения настоящего договора, затрат на разработку проектной документации, контрактной стоимости на строительно-монтажные работы и оформляется дополнительным соглашением к настоящему договору.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5. Возмещение затрат осуществляется путем внесения средств ежемесячно не позднее 25-го числа в течение _____________ лет равными долями начиная с месяца, следующего за месяцем подписания последнего акта приемки выполненных строительных и иных специальных монтажных работ при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>Обязанности Сторон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6. Заказчик обязан: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6.1. провести </w:t>
      </w:r>
      <w:proofErr w:type="spellStart"/>
      <w:r w:rsidRPr="00B51645">
        <w:t>энергоэффективные</w:t>
      </w:r>
      <w:proofErr w:type="spellEnd"/>
      <w:r w:rsidRPr="00B51645">
        <w:t xml:space="preserve"> мероприятия согласно решению общего собрания о проведении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(протокол от _____________ N _______) и обеспечить организацию их финансирования из средств, предусмотренных законодательством;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6.2. обеспечить выбор организаций, осуществляющих проектные, строительно-монтажные, пусконаладочные и иные специальные работы, поставку оборудования, заключить с ними договоры;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6.3. информировать Потребителя о сроках реализации и видах работ не позднее 10 дней до начала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6.4. информировать Потребителя о сроках и продолжительности отключения систем инженерного оборудования не позднее 5 дней до отключения в случае необходимости такого отключения;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6.5. обеспечить прием и рассмотрение обращений Потребителя по вопросам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 не реже одного раза в две недели;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6.6. обеспечить полное и своевременное выполнение работ, надлежащее санитарное содержание жилого дома в процессе их выполнения, подписание актов приемки выполненных строительных и иных специальных монтажных работ, поставку оборудования;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6.7. обеспечить устранение в процессе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и в период гарантийного срока выявленных недостатков и дефектов в сроки, согласованные с Потребителем;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6.8. обеспечить восстановление в жилом и (или) нежилом помещении отделки, поврежденной при ремонте ограждающих конструкций и инженерных систем жилого дома, и выполнение иных работ при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объемах, нарушенных при производстве работ;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6.9. выполнять иные мероприятия, связанные с реализацией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7. Потребитель обязан: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7.1. обеспечить доступ в жилое и (или) нежилое помещения для проведения обследования и производства работ при необходимости;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7.2. своевременно и в полном объеме возмещать затраты на реализацию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7.3. исполнять иные обязанности, предусмотренные настоящим договором.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>Права Сторон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8. Заказчик имеет право: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8.1. доступа в жилое и (или) нежилое помещения Потребителя для проведения обследования и производства работ в согласованные с Потребителем сроки;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8.2. производить при необходимости в установленном порядке в процессе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 корректировку проектной документации с уведомлением потребителей об изменении видов работ и сроков их проведения в </w:t>
      </w:r>
      <w:r w:rsidRPr="00B51645">
        <w:lastRenderedPageBreak/>
        <w:t>срок не позднее 10 дней после проведения корректировки проектной документации;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8.3. требовать от Потребителя выполнения условий настоящего договора.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9. Потребитель имеет право: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9.1. ознакомиться с проектной документацией на реализацию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9.2. получать от Заказчика информацию о ходе работ;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9.3. требовать от Заказчика безвозмездного устранения дефектов и недостатков, выявленных в процессе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 в многоквартирном жилом доме и в период гарантийного срока.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>Ответственность Сторон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10. Стороны несут ответственность за несоблюдение взятых на себя обязательств по настоящему договору в соответствии с его условиями и законодательством.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11. Стороны не несут ответственности по своим обязательствам, если: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в период действия настоящего договора произошли изменения в законодательстве, делающие невозможным выполнение этих обязательств;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невыполнение их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любым доступным способом об их возникновении и прекращении указанных обстоятельств.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12. Заказчик в соответствии с законодательством несет материальную ответственность в полном объеме за причинение Потребителю убытков, ущерба его имуществу, явившихся следствием неправомерных действий (бездействия) Заказчика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их оказания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13. Заказчик не несет материальной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стихийных бедствий (за исключением пожара, возникшего по вине Заказчика);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14. 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B51645">
        <w:t>недостижения</w:t>
      </w:r>
      <w:proofErr w:type="spellEnd"/>
      <w:r w:rsidRPr="00B51645">
        <w:t xml:space="preserve"> согласия - в судебном порядке.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t>Прочие условия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15. Настоящий договор вступает в силу с даты его подписания и действует до даты возмещения затрат Потребителем.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 xml:space="preserve">Гарантийный срок составляет _______ лет с даты подписания последнего акта приемки выполненных строительных и иных специальных монтажных работ по реализации </w:t>
      </w:r>
      <w:proofErr w:type="spellStart"/>
      <w:r w:rsidRPr="00B51645">
        <w:t>энергоэффективных</w:t>
      </w:r>
      <w:proofErr w:type="spellEnd"/>
      <w:r w:rsidRPr="00B51645">
        <w:t xml:space="preserve"> мероприятий.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16. Настоящий договор составлен на ____ листах в двух экземплярах, имеющих одинаковую юридическую силу и хранящихся у каждой из Сторон.</w:t>
      </w:r>
    </w:p>
    <w:p w:rsidR="00B51645" w:rsidRPr="00B51645" w:rsidRDefault="00B51645" w:rsidP="00B51645">
      <w:pPr>
        <w:pStyle w:val="ConsPlusNormal"/>
        <w:ind w:firstLine="540"/>
        <w:jc w:val="both"/>
      </w:pPr>
      <w:r w:rsidRPr="00B51645">
        <w:t>17. По вопросам, не урегулированным настоящим договором, Стороны руководствуются законодательством.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  <w:jc w:val="center"/>
        <w:outlineLvl w:val="1"/>
      </w:pPr>
      <w:r w:rsidRPr="00B51645">
        <w:lastRenderedPageBreak/>
        <w:t>Юридические адреса и подписи Сторон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nformat"/>
        <w:jc w:val="both"/>
      </w:pPr>
      <w:r w:rsidRPr="00B51645">
        <w:t>Заказчик                                Потребитель</w:t>
      </w:r>
    </w:p>
    <w:p w:rsidR="00B51645" w:rsidRPr="00B51645" w:rsidRDefault="00B51645" w:rsidP="00B51645">
      <w:pPr>
        <w:pStyle w:val="ConsPlusNonformat"/>
        <w:jc w:val="both"/>
      </w:pPr>
      <w:r w:rsidRPr="00B51645">
        <w:t>______________________________________  ___________________________________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>Адрес _______________________________</w:t>
      </w:r>
      <w:proofErr w:type="gramStart"/>
      <w:r w:rsidRPr="00B51645">
        <w:t xml:space="preserve">_  </w:t>
      </w:r>
      <w:proofErr w:type="spellStart"/>
      <w:r w:rsidRPr="00B51645">
        <w:t>Адрес</w:t>
      </w:r>
      <w:proofErr w:type="spellEnd"/>
      <w:proofErr w:type="gramEnd"/>
      <w:r w:rsidRPr="00B51645">
        <w:t xml:space="preserve"> _____________________________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>Телефон _____________________________</w:t>
      </w:r>
      <w:proofErr w:type="gramStart"/>
      <w:r w:rsidRPr="00B51645">
        <w:t xml:space="preserve">_  </w:t>
      </w:r>
      <w:proofErr w:type="spellStart"/>
      <w:r w:rsidRPr="00B51645">
        <w:t>Телефон</w:t>
      </w:r>
      <w:proofErr w:type="spellEnd"/>
      <w:proofErr w:type="gramEnd"/>
      <w:r w:rsidRPr="00B51645">
        <w:t xml:space="preserve"> ___________________________</w:t>
      </w:r>
    </w:p>
    <w:p w:rsidR="00B51645" w:rsidRPr="00B51645" w:rsidRDefault="00B51645" w:rsidP="00B51645">
      <w:pPr>
        <w:pStyle w:val="ConsPlusNonformat"/>
        <w:jc w:val="both"/>
      </w:pPr>
      <w:r w:rsidRPr="00B51645">
        <w:t>Подпись _____________________________</w:t>
      </w:r>
      <w:proofErr w:type="gramStart"/>
      <w:r w:rsidRPr="00B51645">
        <w:t xml:space="preserve">_  </w:t>
      </w:r>
      <w:proofErr w:type="spellStart"/>
      <w:r w:rsidRPr="00B51645">
        <w:t>Подпись</w:t>
      </w:r>
      <w:proofErr w:type="spellEnd"/>
      <w:proofErr w:type="gramEnd"/>
      <w:r w:rsidRPr="00B51645">
        <w:t xml:space="preserve"> ___________________________</w:t>
      </w:r>
    </w:p>
    <w:p w:rsidR="00B51645" w:rsidRPr="00B51645" w:rsidRDefault="00B51645" w:rsidP="00B51645">
      <w:pPr>
        <w:pStyle w:val="ConsPlusNormal"/>
      </w:pPr>
    </w:p>
    <w:p w:rsidR="00B51645" w:rsidRPr="00B51645" w:rsidRDefault="00B51645" w:rsidP="00B51645">
      <w:pPr>
        <w:pStyle w:val="ConsPlusNormal"/>
      </w:pPr>
    </w:p>
    <w:sectPr w:rsidR="00B51645" w:rsidRPr="00B51645" w:rsidSect="00B516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5"/>
    <w:rsid w:val="00192AC3"/>
    <w:rsid w:val="00B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CCAE-EDF3-4722-86EE-BA223C4E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6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ADED40BED9E8427ECB4F62775D50AB836F5D8BC1007B8DCFE27B679299EE99EFDFE99C31F2E3BA7505637C8D955FD7ED1r8t7F" TargetMode="External"/><Relationship Id="rId13" Type="http://schemas.openxmlformats.org/officeDocument/2006/relationships/hyperlink" Target="consultantplus://offline/ref=EE4ADED40BED9E8427ECB4F62775D50AB836F5D8BC1007B8DCFE27B679299EE99EFDFE99C30D2E63AB505729CBDD40AB2F97D31AEBA900E6BED7059FD7rDtAF" TargetMode="External"/><Relationship Id="rId18" Type="http://schemas.openxmlformats.org/officeDocument/2006/relationships/hyperlink" Target="consultantplus://offline/ref=EE4ADED40BED9E8427ECB4F62775D50AB836F5D8BC1009B5D3FD27B679299EE99EFDFE99C30D2E63AB50572FC1DE40AB2F97D31AEBA900E6BED7059FD7rDtAF" TargetMode="External"/><Relationship Id="rId26" Type="http://schemas.openxmlformats.org/officeDocument/2006/relationships/hyperlink" Target="consultantplus://offline/ref=EE4ADED40BED9E8427ECB4F62775D50AB836F5D8BC100CBDD7FE26B679299EE99EFDFE99C31F2E3BA7505637C8D955FD7ED1r8t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4ADED40BED9E8427ECB4F62775D50AB836F5D8BC1008BBD4F226B679299EE99EFDFE99C30D2E63AB505728CBDC40AB2F97D31AEBA900E6BED7059FD7rDtAF" TargetMode="External"/><Relationship Id="rId7" Type="http://schemas.openxmlformats.org/officeDocument/2006/relationships/hyperlink" Target="consultantplus://offline/ref=EE4ADED40BED9E8427ECB4F62775D50AB836F5D8BC1009BED1FA24B679299EE99EFDFE99C30D2E63AB505728CBDF40AB2F97D31AEBA900E6BED7059FD7rDtAF" TargetMode="External"/><Relationship Id="rId12" Type="http://schemas.openxmlformats.org/officeDocument/2006/relationships/hyperlink" Target="consultantplus://offline/ref=EE4ADED40BED9E8427ECB4F62775D50AB836F5D8BC1007B8DCFE27B679299EE99EFDFE99C30D2E63AB505729C8D840AB2F97D31AEBA900E6BED7059FD7rDtAF" TargetMode="External"/><Relationship Id="rId17" Type="http://schemas.openxmlformats.org/officeDocument/2006/relationships/hyperlink" Target="consultantplus://offline/ref=EE4ADED40BED9E8427ECB4F62775D50AB836F5D8BC1007BBDCFD24B679299EE99EFDFE99C30D2E63AB55542BCCDA40AB2F97D31AEBA900E6BED7059FD7rDtAF" TargetMode="External"/><Relationship Id="rId25" Type="http://schemas.openxmlformats.org/officeDocument/2006/relationships/hyperlink" Target="consultantplus://offline/ref=EE4ADED40BED9E8427ECB4F62775D50AB836F5D8BC1008BBD4F226B679299EE99EFDFE99C30D2E63AB505728CBDC40AB2F97D31AEBA900E6BED7059FD7rDt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4ADED40BED9E8427ECB4F62775D50AB836F5D8BC1008BBD4F226B679299EE99EFDFE99C30D2E63AB505728CBDD40AB2F97D31AEBA900E6BED7059FD7rDtAF" TargetMode="External"/><Relationship Id="rId20" Type="http://schemas.openxmlformats.org/officeDocument/2006/relationships/hyperlink" Target="consultantplus://offline/ref=EE4ADED40BED9E8427ECB4F62775D50AB836F5D8BC1009B5D3FD27B679299EE99EFDFE99C30D2E63AB50572FC1DD40AB2F97D31AEBA900E6BED7059FD7rDt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ADED40BED9E8427ECB4F62775D50AB836F5D8BC1007B8DCFE27B679299EE99EFDFE99C30D2E63AB505729CCDB40AB2F97D31AEBA900E6BED7059FD7rDtAF" TargetMode="External"/><Relationship Id="rId11" Type="http://schemas.openxmlformats.org/officeDocument/2006/relationships/hyperlink" Target="consultantplus://offline/ref=EE4ADED40BED9E8427ECB4F62775D50AB836F5D8BC1007B9D6FF2FB679299EE99EFDFE99C30D2E63AB50572BCEDB40AB2F97D31AEBA900E6BED7059FD7rDtAF" TargetMode="External"/><Relationship Id="rId24" Type="http://schemas.openxmlformats.org/officeDocument/2006/relationships/hyperlink" Target="consultantplus://offline/ref=EE4ADED40BED9E8427ECB4F62775D50AB836F5D8BC1007BBDCFF25B679299EE99EFDFE99C30D2E63AB545421CEDE40AB2F97D31AEBA900E6BED7059FD7rDtAF" TargetMode="External"/><Relationship Id="rId5" Type="http://schemas.openxmlformats.org/officeDocument/2006/relationships/hyperlink" Target="consultantplus://offline/ref=EE4ADED40BED9E8427ECB4F62775D50AB836F5D8BC1008BBD4F226B679299EE99EFDFE99C30D2E63AB505728CBDE40AB2F97D31AEBA900E6BED7059FD7rDtAF" TargetMode="External"/><Relationship Id="rId15" Type="http://schemas.openxmlformats.org/officeDocument/2006/relationships/hyperlink" Target="consultantplus://offline/ref=EE4ADED40BED9E8427ECB4F62775D50AB836F5D8BC1007BBDCFF25B679299EE99EFDFE99C30D2E63AB545421CEDE40AB2F97D31AEBA900E6BED7059FD7rDtAF" TargetMode="External"/><Relationship Id="rId23" Type="http://schemas.openxmlformats.org/officeDocument/2006/relationships/hyperlink" Target="consultantplus://offline/ref=EE4ADED40BED9E8427ECB4F62775D50AB836F5D8BC1009BFD7F222B679299EE99EFDFE99C31F2E3BA7505637C8D955FD7ED1r8t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4ADED40BED9E8427ECB4F62775D50AB836F5D8BC1008BBD4F226B679299EE99EFDFE99C30D2E63AB505728CBDE40AB2F97D31AEBA900E6BED7059FD7rDtAF" TargetMode="External"/><Relationship Id="rId19" Type="http://schemas.openxmlformats.org/officeDocument/2006/relationships/hyperlink" Target="consultantplus://offline/ref=EE4ADED40BED9E8427ECB4F62775D50AB836F5D8BC1009B5D3FD27B679299EE99EFDFE99C30D2E63AB50572FC1DD40AB2F97D31AEBA900E6BED7059FD7rDtAF" TargetMode="External"/><Relationship Id="rId4" Type="http://schemas.openxmlformats.org/officeDocument/2006/relationships/hyperlink" Target="consultantplus://offline/ref=EE4ADED40BED9E8427ECB4F62775D50AB836F5D8BC1009B5D3FD27B679299EE99EFDFE99C30D2E63AB50572FC1DF40AB2F97D31AEBA900E6BED7059FD7rDtAF" TargetMode="External"/><Relationship Id="rId9" Type="http://schemas.openxmlformats.org/officeDocument/2006/relationships/hyperlink" Target="consultantplus://offline/ref=EE4ADED40BED9E8427ECB4F62775D50AB836F5D8BC1009B5D3FD27B679299EE99EFDFE99C30D2E63AB50572FC1DF40AB2F97D31AEBA900E6BED7059FD7rDtAF" TargetMode="External"/><Relationship Id="rId14" Type="http://schemas.openxmlformats.org/officeDocument/2006/relationships/hyperlink" Target="consultantplus://offline/ref=EE4ADED40BED9E8427ECB4F62775D50AB836F5D8BC1007B8DCFE27B679299EE99EFDFE99C30D2E63AB505729CBDC40AB2F97D31AEBA900E6BED7059FD7rDtAF" TargetMode="External"/><Relationship Id="rId22" Type="http://schemas.openxmlformats.org/officeDocument/2006/relationships/hyperlink" Target="consultantplus://offline/ref=EE4ADED40BED9E8427ECB4F62775D50AB836F5D8BC100ABBD6FB21B679299EE99EFDFE99C31F2E3BA7505637C8D955FD7ED1r8t7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Лариса Казимировна</dc:creator>
  <cp:keywords/>
  <dc:description/>
  <cp:lastModifiedBy>Царик Лариса Казимировна</cp:lastModifiedBy>
  <cp:revision>1</cp:revision>
  <dcterms:created xsi:type="dcterms:W3CDTF">2021-12-01T05:45:00Z</dcterms:created>
  <dcterms:modified xsi:type="dcterms:W3CDTF">2021-12-01T05:47:00Z</dcterms:modified>
</cp:coreProperties>
</file>